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80" w:rsidRPr="009F1189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утвержденной постановлением Правительства РФ от 30.12.2017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</w:t>
      </w:r>
    </w:p>
    <w:p w:rsid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на территории Российской Федерации действует совместная программа министерства экономического развития Российской Федерации (далее – Министерство) и Корпорации МСП (далее – Программа), утвержденная постановлением Правительства Российской Федерации  от 30.12.2017 г.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</w:t>
      </w:r>
      <w:proofErr w:type="gram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приоритетных отраслях по льготной ставке». 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ставка по кредиту для субъекта МСП в рамках Программы не будет превышать </w:t>
      </w:r>
      <w:r w:rsidRPr="00B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6,5% годовых</w:t>
      </w: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млн. рублей до 1 млрд. рублей;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– на пополнение оборотных сре</w:t>
      </w:r>
      <w:proofErr w:type="gram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от 3 млн. рублей до 100 млн. рублей.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новой кредитной программе аккредитованы 15 банков:</w:t>
      </w:r>
      <w:proofErr w:type="gram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Сбербанк, ВТБ,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МСП Банк, СКБ Приморья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Примсоцбанк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РосЕвроБанк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 Санкт-Петербург, РНКБ Банк, ТКБ Банк, Банк Акцепт,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КБ Ассоциация, Банк Левобережный, Банк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Запсибкомбанк.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банков в информировании и приеме документов по указанной Программе субъекты МСП могут написать в Министерство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наспециальный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ящик: </w:t>
      </w:r>
      <w:hyperlink r:id="rId5" w:history="1">
        <w:r w:rsidRPr="00BA598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smb@economy.gov.ru</w:t>
        </w:r>
      </w:hyperlink>
      <w:r w:rsidRPr="00B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собирает всю поступившую информацию, координирует деятельность так, чтобы программа работала эффективно.</w:t>
      </w:r>
    </w:p>
    <w:p w:rsidR="00BA5980" w:rsidRPr="00BA5980" w:rsidRDefault="00BA5980" w:rsidP="00BA5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980" w:rsidRPr="00BA5980" w:rsidRDefault="00BA5980" w:rsidP="00BA59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9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приоритетных отраслей экономики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80">
        <w:rPr>
          <w:rFonts w:ascii="Times New Roman" w:hAnsi="Times New Roman" w:cs="Times New Roman"/>
          <w:sz w:val="28"/>
          <w:szCs w:val="28"/>
        </w:rPr>
        <w:t>сырьевого экспорта.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</w:t>
      </w:r>
      <w:r w:rsidRPr="00BA5980">
        <w:rPr>
          <w:rFonts w:ascii="Times New Roman" w:hAnsi="Times New Roman" w:cs="Times New Roman"/>
          <w:sz w:val="28"/>
          <w:szCs w:val="28"/>
        </w:rPr>
        <w:t>не сырьевого</w:t>
      </w:r>
      <w:r w:rsidRPr="00BA5980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9.Деятельность предприятий общественного питания (за исключением ресторанов).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7.07.2011 № 899"Об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b/>
          <w:bCs/>
          <w:sz w:val="28"/>
          <w:szCs w:val="28"/>
        </w:rPr>
        <w:t> Заемщик должен удовлетворять следующим требованиям: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 по перечню, представленному выше;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lastRenderedPageBreak/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Заемщик, претендующий на получение кредита, представляет в уполномоченный банк документы в соответствии с требованиями Правил по Постановлению Правительства РФ № 1706 от 30.12.2018 года и уполномоченного банка. Проверку соответствия заемщиков требованиям, указанным в пункте 20 Правил, а также целевого использования кредита осуществляет уполномоченный банк на основании документов, представленных заемщиком.</w:t>
      </w:r>
    </w:p>
    <w:sectPr w:rsidR="00BA5980" w:rsidRPr="00BA5980" w:rsidSect="003D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C3"/>
    <w:rsid w:val="005D5DC3"/>
    <w:rsid w:val="006F5285"/>
    <w:rsid w:val="00871D2A"/>
    <w:rsid w:val="00B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b@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2019-04-08T06:19:00Z</dcterms:created>
  <dcterms:modified xsi:type="dcterms:W3CDTF">2019-04-08T06:20:00Z</dcterms:modified>
</cp:coreProperties>
</file>